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Возможность использования средств материнского капитала для строительства индивидуального жилого дома по договору строительного подряда с использованием эскроу-счёта</w:t>
      </w:r>
    </w:p>
    <w:p w14:paraId="02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3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 01.03.2025 семьи с детьми смогут вложить материнский капитал в индивидуальное жилищное строительство с использованием эскроу-счетов.</w:t>
      </w:r>
    </w:p>
    <w:p w14:paraId="04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5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Так, семьи, получившие сертификат на материнский капитал, смогут использовать его средства для произведения оплаты по ипотечным договорам с банками на строительство дома с привлечением строительных компаний, работающих с эскроу-счетами.</w:t>
      </w:r>
    </w:p>
    <w:p w14:paraId="06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7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Эскроу-счет представляет собой специальный счет в банке, где размещаются деньги заказчика до окончания строительства, при этом оплата за выполненную работу производится строительной компании только после её фактического завершения.</w:t>
      </w:r>
    </w:p>
    <w:p w14:paraId="08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9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Основное преимущество эскроу-счетов состоит в надежной защите денежных средств граждан, вложивших накопления в строительство дома, поскольку ни заказчик, ни строительная компания не имеют к ним доступа до момента его сдачи в установленном законом порядке.</w:t>
      </w:r>
    </w:p>
    <w:p w14:paraId="0A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B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Помимо строительства или покупки жилья средства материнского капитала можно направить на оплату обучения, формирование накопительной части пенсии матери, приобретение товаров и услуг для детей-инвалидов.</w:t>
      </w:r>
    </w:p>
    <w:p w14:paraId="0C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D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 февраля 2025 года размер материнского капитала увеличен, с учётом фактической инфляции он составит более 690 тыс. рублей на первенца, а на второго ребёнка и последующих детей – более 912 тыс. рублей.</w:t>
      </w:r>
    </w:p>
    <w:p w14:paraId="0E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F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10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Прокурор Курманаевского района</w:t>
      </w:r>
    </w:p>
    <w:p w14:paraId="11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12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советник юстиции                                                                                     Ю.Е. Кучуров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2025-11-21T06:58:05Z</dcterms:modified>
</cp:coreProperties>
</file>